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05F1" w14:textId="77777777" w:rsidR="007F0B3D" w:rsidRDefault="007F0B3D" w:rsidP="00115357">
      <w:pPr>
        <w:pStyle w:val="ox-b3aae0cdbd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CE9F269" w14:textId="0371F1A9" w:rsidR="00FB1C60" w:rsidRPr="007F0B3D" w:rsidRDefault="00FB1C60" w:rsidP="00115357">
      <w:pPr>
        <w:pStyle w:val="ox-b3aae0cdbd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0B3D">
        <w:rPr>
          <w:rFonts w:ascii="Arial" w:hAnsi="Arial" w:cs="Arial"/>
          <w:color w:val="000000"/>
          <w:sz w:val="22"/>
          <w:szCs w:val="22"/>
        </w:rPr>
        <w:t>Connectin</w:t>
      </w:r>
      <w:r w:rsidR="00962551">
        <w:rPr>
          <w:rFonts w:ascii="Arial" w:hAnsi="Arial" w:cs="Arial"/>
          <w:color w:val="000000"/>
          <w:sz w:val="22"/>
          <w:szCs w:val="22"/>
        </w:rPr>
        <w:t>g t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o Collections Care Outreach </w:t>
      </w:r>
      <w:r w:rsidR="007F0B3D">
        <w:rPr>
          <w:rFonts w:ascii="Arial" w:hAnsi="Arial" w:cs="Arial"/>
          <w:color w:val="000000"/>
          <w:sz w:val="22"/>
          <w:szCs w:val="22"/>
        </w:rPr>
        <w:t>Advisory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 Group Charge</w:t>
      </w:r>
    </w:p>
    <w:p w14:paraId="26B095E9" w14:textId="77777777" w:rsidR="00FB1C60" w:rsidRPr="007F0B3D" w:rsidRDefault="00FB1C60" w:rsidP="00FB1C60">
      <w:pPr>
        <w:pStyle w:val="ox-b3aae0cdbd-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7F0B3D">
        <w:rPr>
          <w:rFonts w:ascii="Arial" w:hAnsi="Arial" w:cs="Arial"/>
          <w:color w:val="000000"/>
          <w:sz w:val="22"/>
          <w:szCs w:val="22"/>
        </w:rPr>
        <w:t> </w:t>
      </w:r>
    </w:p>
    <w:p w14:paraId="5F73C7E3" w14:textId="4355DB53" w:rsidR="00FB1C60" w:rsidRPr="007F0B3D" w:rsidRDefault="00531EAE" w:rsidP="00115357">
      <w:pPr>
        <w:pStyle w:val="ox-b3aae0cdbd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0B3D">
        <w:rPr>
          <w:rFonts w:ascii="Arial" w:hAnsi="Arial" w:cs="Arial"/>
          <w:color w:val="000000"/>
          <w:sz w:val="22"/>
          <w:szCs w:val="22"/>
        </w:rPr>
        <w:t>Working through staff</w:t>
      </w:r>
      <w:r w:rsidR="00733FA9" w:rsidRPr="007F0B3D">
        <w:rPr>
          <w:rFonts w:ascii="Arial" w:hAnsi="Arial" w:cs="Arial"/>
          <w:color w:val="000000"/>
          <w:sz w:val="22"/>
          <w:szCs w:val="22"/>
        </w:rPr>
        <w:t xml:space="preserve"> of the Foundation of the American Institute for Conservation (FAIC)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, 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the Connecting to Collections Care </w:t>
      </w:r>
      <w:r w:rsidR="00115357" w:rsidRPr="007F0B3D">
        <w:rPr>
          <w:rFonts w:ascii="Arial" w:hAnsi="Arial" w:cs="Arial"/>
          <w:color w:val="000000"/>
          <w:sz w:val="22"/>
          <w:szCs w:val="22"/>
        </w:rPr>
        <w:t xml:space="preserve">(C2C Care) 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Outreach </w:t>
      </w:r>
      <w:r w:rsidR="007F0B3D">
        <w:rPr>
          <w:rFonts w:ascii="Arial" w:hAnsi="Arial" w:cs="Arial"/>
          <w:color w:val="000000"/>
          <w:sz w:val="22"/>
          <w:szCs w:val="22"/>
        </w:rPr>
        <w:t>Advisory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 Group </w:t>
      </w:r>
      <w:r w:rsidRPr="007F0B3D">
        <w:rPr>
          <w:rFonts w:ascii="Arial" w:hAnsi="Arial" w:cs="Arial"/>
          <w:color w:val="000000"/>
          <w:sz w:val="22"/>
          <w:szCs w:val="22"/>
        </w:rPr>
        <w:t>aims to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 develop and expand the </w:t>
      </w:r>
      <w:r w:rsidR="00115357" w:rsidRPr="007F0B3D">
        <w:rPr>
          <w:rFonts w:ascii="Arial" w:hAnsi="Arial" w:cs="Arial"/>
          <w:color w:val="000000"/>
          <w:sz w:val="22"/>
          <w:szCs w:val="22"/>
        </w:rPr>
        <w:t>C2C Care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 audience, to respond to the evolving needs of our key stakeholders (the staff and volunteers in small- to mid-sized cultural institutions), to foster a vibrant online community, and to plan and develop new resources accordingly.</w:t>
      </w:r>
    </w:p>
    <w:p w14:paraId="77C82ACD" w14:textId="77777777" w:rsidR="00FB1C60" w:rsidRPr="007F0B3D" w:rsidRDefault="00FB1C60" w:rsidP="00FB1C60">
      <w:pPr>
        <w:pStyle w:val="ox-b3aae0cdbd-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7F0B3D">
        <w:rPr>
          <w:rFonts w:ascii="Arial" w:hAnsi="Arial" w:cs="Arial"/>
          <w:color w:val="000000"/>
          <w:sz w:val="22"/>
          <w:szCs w:val="22"/>
        </w:rPr>
        <w:t> </w:t>
      </w:r>
    </w:p>
    <w:p w14:paraId="28B514A6" w14:textId="79371E18" w:rsidR="00115357" w:rsidRPr="007F0B3D" w:rsidRDefault="00FB1C60" w:rsidP="00115357">
      <w:pPr>
        <w:pStyle w:val="ox-b3aae0cdbd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0B3D">
        <w:rPr>
          <w:rFonts w:ascii="Arial" w:hAnsi="Arial" w:cs="Arial"/>
          <w:color w:val="000000"/>
          <w:sz w:val="22"/>
          <w:szCs w:val="22"/>
        </w:rPr>
        <w:t xml:space="preserve">The Outreach </w:t>
      </w:r>
      <w:r w:rsidR="007F0B3D">
        <w:rPr>
          <w:rFonts w:ascii="Arial" w:hAnsi="Arial" w:cs="Arial"/>
          <w:color w:val="000000"/>
          <w:sz w:val="22"/>
          <w:szCs w:val="22"/>
        </w:rPr>
        <w:t>Advisory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 Group</w:t>
      </w:r>
      <w:r w:rsidR="00115357" w:rsidRPr="007F0B3D">
        <w:rPr>
          <w:rFonts w:ascii="Arial" w:hAnsi="Arial" w:cs="Arial"/>
          <w:color w:val="000000"/>
          <w:sz w:val="22"/>
          <w:szCs w:val="22"/>
        </w:rPr>
        <w:t xml:space="preserve"> (</w:t>
      </w:r>
      <w:r w:rsidR="007F0B3D">
        <w:rPr>
          <w:rFonts w:ascii="Arial" w:hAnsi="Arial" w:cs="Arial"/>
          <w:color w:val="000000"/>
          <w:sz w:val="22"/>
          <w:szCs w:val="22"/>
        </w:rPr>
        <w:t>OAG</w:t>
      </w:r>
      <w:r w:rsidR="00115357" w:rsidRPr="007F0B3D">
        <w:rPr>
          <w:rFonts w:ascii="Arial" w:hAnsi="Arial" w:cs="Arial"/>
          <w:color w:val="000000"/>
          <w:sz w:val="22"/>
          <w:szCs w:val="22"/>
        </w:rPr>
        <w:t>)</w:t>
      </w:r>
      <w:r w:rsidRPr="007F0B3D">
        <w:rPr>
          <w:rFonts w:ascii="Arial" w:hAnsi="Arial" w:cs="Arial"/>
          <w:color w:val="000000"/>
          <w:sz w:val="22"/>
          <w:szCs w:val="22"/>
        </w:rPr>
        <w:t>:</w:t>
      </w:r>
    </w:p>
    <w:p w14:paraId="4C917F55" w14:textId="48C76686" w:rsidR="00115357" w:rsidRPr="007F0B3D" w:rsidRDefault="00115357" w:rsidP="00115357">
      <w:pPr>
        <w:pStyle w:val="ox-b3aae0cdbd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0B3D">
        <w:rPr>
          <w:rFonts w:ascii="Arial" w:hAnsi="Arial" w:cs="Arial"/>
          <w:color w:val="000000"/>
          <w:sz w:val="22"/>
          <w:szCs w:val="22"/>
        </w:rPr>
        <w:t>Recommends and evaluates marketing methods for C2C Care resources to our key stakeholders, in order to increase audience participation and to expand the reach of C2C Care.</w:t>
      </w:r>
    </w:p>
    <w:p w14:paraId="706ECC99" w14:textId="108F5E44" w:rsidR="00115357" w:rsidRPr="007F0B3D" w:rsidRDefault="00FB1C60" w:rsidP="00115357">
      <w:pPr>
        <w:pStyle w:val="ox-b3aae0cdbd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0B3D">
        <w:rPr>
          <w:rFonts w:ascii="Arial" w:hAnsi="Arial" w:cs="Arial"/>
          <w:color w:val="000000"/>
          <w:sz w:val="22"/>
          <w:szCs w:val="22"/>
        </w:rPr>
        <w:t xml:space="preserve">Recommends necessary or desirable additions or changes to </w:t>
      </w:r>
      <w:r w:rsidR="00115357" w:rsidRPr="007F0B3D">
        <w:rPr>
          <w:rFonts w:ascii="Arial" w:hAnsi="Arial" w:cs="Arial"/>
          <w:color w:val="000000"/>
          <w:sz w:val="22"/>
          <w:szCs w:val="22"/>
        </w:rPr>
        <w:t>C2C Care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 online resources, including, but not necessarily limited to, the website, the C2CC-Announce List, </w:t>
      </w:r>
      <w:r w:rsidR="00115357" w:rsidRPr="007F0B3D">
        <w:rPr>
          <w:rFonts w:ascii="Arial" w:hAnsi="Arial" w:cs="Arial"/>
          <w:color w:val="000000"/>
          <w:sz w:val="22"/>
          <w:szCs w:val="22"/>
        </w:rPr>
        <w:t>t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he Connecting to Collections Care </w:t>
      </w:r>
      <w:r w:rsidR="00D445D0" w:rsidRPr="007F0B3D">
        <w:rPr>
          <w:rFonts w:ascii="Arial" w:hAnsi="Arial" w:cs="Arial"/>
          <w:color w:val="000000"/>
          <w:sz w:val="22"/>
          <w:szCs w:val="22"/>
        </w:rPr>
        <w:t xml:space="preserve">Community on the </w:t>
      </w:r>
      <w:r w:rsidRPr="007F0B3D">
        <w:rPr>
          <w:rFonts w:ascii="Arial" w:hAnsi="Arial" w:cs="Arial"/>
          <w:color w:val="000000"/>
          <w:sz w:val="22"/>
          <w:szCs w:val="22"/>
        </w:rPr>
        <w:t>Higher Logic platform, Facebook, and Twitter</w:t>
      </w:r>
      <w:r w:rsidR="00115357" w:rsidRPr="007F0B3D">
        <w:rPr>
          <w:rFonts w:ascii="Arial" w:hAnsi="Arial" w:cs="Arial"/>
          <w:color w:val="000000"/>
          <w:sz w:val="22"/>
          <w:szCs w:val="22"/>
        </w:rPr>
        <w:t>.</w:t>
      </w:r>
    </w:p>
    <w:p w14:paraId="4F9954C0" w14:textId="77777777" w:rsidR="00FB1C60" w:rsidRPr="007F0B3D" w:rsidRDefault="00FB1C60" w:rsidP="00FB1C60">
      <w:pPr>
        <w:pStyle w:val="ox-b3aae0cdbd-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7F0B3D">
        <w:rPr>
          <w:rFonts w:ascii="Arial" w:hAnsi="Arial" w:cs="Arial"/>
          <w:color w:val="000000"/>
          <w:sz w:val="22"/>
          <w:szCs w:val="22"/>
        </w:rPr>
        <w:t> </w:t>
      </w:r>
    </w:p>
    <w:p w14:paraId="79803F75" w14:textId="23F22F8D" w:rsidR="000B4677" w:rsidRPr="007F0B3D" w:rsidRDefault="00115357" w:rsidP="00115357">
      <w:pPr>
        <w:pStyle w:val="ox-b3aae0cdbd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0B3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F0B3D">
        <w:rPr>
          <w:rFonts w:ascii="Arial" w:hAnsi="Arial" w:cs="Arial"/>
          <w:color w:val="000000"/>
          <w:sz w:val="22"/>
          <w:szCs w:val="22"/>
        </w:rPr>
        <w:t>OAG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 accomplishes these tasks through cooperation with key groups within the American Institute for Conservation 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(AIC) including the 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>Collections Care Network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 and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Emerging Conservation Professionals Network, 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through 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exchanges of information with national and regional organizations for cultural institutions outside AIC including </w:t>
      </w:r>
      <w:r w:rsidRPr="007F0B3D">
        <w:rPr>
          <w:rFonts w:ascii="Arial" w:hAnsi="Arial" w:cs="Arial"/>
          <w:color w:val="000000"/>
          <w:sz w:val="22"/>
          <w:szCs w:val="22"/>
        </w:rPr>
        <w:t>the Association of Registrars and Collections Specialists (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>ARCS</w:t>
      </w:r>
      <w:r w:rsidRPr="007F0B3D">
        <w:rPr>
          <w:rFonts w:ascii="Arial" w:hAnsi="Arial" w:cs="Arial"/>
          <w:color w:val="000000"/>
          <w:sz w:val="22"/>
          <w:szCs w:val="22"/>
        </w:rPr>
        <w:t>)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the Society for the Preservation of Natural </w:t>
      </w:r>
      <w:r w:rsidR="0020007E" w:rsidRPr="007F0B3D">
        <w:rPr>
          <w:rFonts w:ascii="Arial" w:hAnsi="Arial" w:cs="Arial"/>
          <w:color w:val="000000"/>
          <w:sz w:val="22"/>
          <w:szCs w:val="22"/>
        </w:rPr>
        <w:t>History Collections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 (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>SPN</w:t>
      </w:r>
      <w:r w:rsidR="0020007E" w:rsidRPr="007F0B3D">
        <w:rPr>
          <w:rFonts w:ascii="Arial" w:hAnsi="Arial" w:cs="Arial"/>
          <w:color w:val="000000"/>
          <w:sz w:val="22"/>
          <w:szCs w:val="22"/>
        </w:rPr>
        <w:t>HC</w:t>
      </w:r>
      <w:r w:rsidRPr="007F0B3D">
        <w:rPr>
          <w:rFonts w:ascii="Arial" w:hAnsi="Arial" w:cs="Arial"/>
          <w:color w:val="000000"/>
          <w:sz w:val="22"/>
          <w:szCs w:val="22"/>
        </w:rPr>
        <w:t>)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, </w:t>
      </w:r>
      <w:r w:rsidR="00BE6693" w:rsidRPr="007F0B3D">
        <w:rPr>
          <w:rFonts w:ascii="Arial" w:hAnsi="Arial" w:cs="Arial"/>
          <w:color w:val="000000"/>
          <w:sz w:val="22"/>
          <w:szCs w:val="22"/>
        </w:rPr>
        <w:t>Preparation, Art Handling, Collection Care Information Network (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>PACCIN</w:t>
      </w:r>
      <w:r w:rsidR="00BE6693" w:rsidRPr="007F0B3D">
        <w:rPr>
          <w:rFonts w:ascii="Arial" w:hAnsi="Arial" w:cs="Arial"/>
          <w:color w:val="000000"/>
          <w:sz w:val="22"/>
          <w:szCs w:val="22"/>
        </w:rPr>
        <w:t>)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, and 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>Field Service Alliance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 of </w:t>
      </w:r>
      <w:r w:rsidR="0020007E" w:rsidRPr="007F0B3D">
        <w:rPr>
          <w:rFonts w:ascii="Arial" w:hAnsi="Arial" w:cs="Arial"/>
          <w:color w:val="000000"/>
          <w:sz w:val="22"/>
          <w:szCs w:val="22"/>
        </w:rPr>
        <w:t>the American Association for State and Local History (AASLH)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, and </w:t>
      </w:r>
      <w:r w:rsidRPr="007F0B3D">
        <w:rPr>
          <w:rFonts w:ascii="Arial" w:hAnsi="Arial" w:cs="Arial"/>
          <w:color w:val="000000"/>
          <w:sz w:val="22"/>
          <w:szCs w:val="22"/>
        </w:rPr>
        <w:t>in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 consultation with the </w:t>
      </w:r>
      <w:r w:rsidRPr="007F0B3D">
        <w:rPr>
          <w:rFonts w:ascii="Arial" w:hAnsi="Arial" w:cs="Arial"/>
          <w:color w:val="000000"/>
          <w:sz w:val="22"/>
          <w:szCs w:val="22"/>
        </w:rPr>
        <w:t>C2C Care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 Professional Development Working Group.</w:t>
      </w:r>
      <w:r w:rsidRPr="007F0B3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98A80B" w14:textId="77777777" w:rsidR="000B4677" w:rsidRPr="007F0B3D" w:rsidRDefault="000B4677" w:rsidP="00115357">
      <w:pPr>
        <w:pStyle w:val="ox-b3aae0cdbd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85539C5" w14:textId="182FF13D" w:rsidR="00FB1C60" w:rsidRPr="007F0B3D" w:rsidRDefault="000B4677" w:rsidP="00115357">
      <w:pPr>
        <w:pStyle w:val="ox-b3aae0cdbd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F0B3D">
        <w:rPr>
          <w:rFonts w:ascii="Arial" w:hAnsi="Arial" w:cs="Arial"/>
          <w:color w:val="000000"/>
          <w:sz w:val="22"/>
          <w:szCs w:val="22"/>
        </w:rPr>
        <w:t xml:space="preserve">C2C Care is a program of FAIC and is generously supported by a grant from IMLS. </w:t>
      </w:r>
      <w:r w:rsidR="00115357" w:rsidRPr="007F0B3D">
        <w:rPr>
          <w:rFonts w:ascii="Arial" w:hAnsi="Arial" w:cs="Arial"/>
          <w:color w:val="000000"/>
          <w:sz w:val="22"/>
          <w:szCs w:val="22"/>
        </w:rPr>
        <w:t xml:space="preserve">Outreach </w:t>
      </w:r>
      <w:r w:rsidR="007F0B3D">
        <w:rPr>
          <w:rFonts w:ascii="Arial" w:hAnsi="Arial" w:cs="Arial"/>
          <w:color w:val="000000"/>
          <w:sz w:val="22"/>
          <w:szCs w:val="22"/>
        </w:rPr>
        <w:t>Advisory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 xml:space="preserve"> Group members are appointed by and report to the Connecting to Collections Care </w:t>
      </w:r>
      <w:r w:rsidR="009D5C6A" w:rsidRPr="007F0B3D">
        <w:rPr>
          <w:rFonts w:ascii="Arial" w:hAnsi="Arial" w:cs="Arial"/>
          <w:color w:val="000000"/>
          <w:sz w:val="22"/>
          <w:szCs w:val="22"/>
        </w:rPr>
        <w:t>Advisory Group</w:t>
      </w:r>
      <w:r w:rsidR="00FB1C60" w:rsidRPr="007F0B3D">
        <w:rPr>
          <w:rFonts w:ascii="Arial" w:hAnsi="Arial" w:cs="Arial"/>
          <w:color w:val="000000"/>
          <w:sz w:val="22"/>
          <w:szCs w:val="22"/>
        </w:rPr>
        <w:t>.</w:t>
      </w:r>
      <w:r w:rsidR="009D5C6A" w:rsidRPr="007F0B3D">
        <w:rPr>
          <w:rFonts w:ascii="Arial" w:hAnsi="Arial" w:cs="Arial"/>
          <w:color w:val="000000"/>
          <w:sz w:val="22"/>
          <w:szCs w:val="22"/>
        </w:rPr>
        <w:t xml:space="preserve"> The</w:t>
      </w:r>
      <w:r w:rsidR="00491CBF" w:rsidRPr="007F0B3D">
        <w:rPr>
          <w:rFonts w:ascii="Arial" w:hAnsi="Arial" w:cs="Arial"/>
          <w:color w:val="000000"/>
          <w:sz w:val="22"/>
          <w:szCs w:val="22"/>
        </w:rPr>
        <w:t xml:space="preserve"> </w:t>
      </w:r>
      <w:r w:rsidR="007F0B3D">
        <w:rPr>
          <w:rFonts w:ascii="Arial" w:hAnsi="Arial" w:cs="Arial"/>
          <w:color w:val="000000"/>
          <w:sz w:val="22"/>
          <w:szCs w:val="22"/>
        </w:rPr>
        <w:t>OAG</w:t>
      </w:r>
      <w:r w:rsidR="009D5C6A" w:rsidRPr="007F0B3D">
        <w:rPr>
          <w:rFonts w:ascii="Arial" w:hAnsi="Arial" w:cs="Arial"/>
          <w:color w:val="000000"/>
          <w:sz w:val="22"/>
          <w:szCs w:val="22"/>
        </w:rPr>
        <w:t xml:space="preserve"> serves at the </w:t>
      </w:r>
      <w:r w:rsidR="00491CBF" w:rsidRPr="007F0B3D">
        <w:rPr>
          <w:rFonts w:ascii="Arial" w:hAnsi="Arial" w:cs="Arial"/>
          <w:color w:val="000000"/>
          <w:sz w:val="22"/>
          <w:szCs w:val="22"/>
        </w:rPr>
        <w:t>discretion</w:t>
      </w:r>
      <w:r w:rsidR="009D5C6A" w:rsidRPr="007F0B3D">
        <w:rPr>
          <w:rFonts w:ascii="Arial" w:hAnsi="Arial" w:cs="Arial"/>
          <w:color w:val="000000"/>
          <w:sz w:val="22"/>
          <w:szCs w:val="22"/>
        </w:rPr>
        <w:t xml:space="preserve"> of the FAIC </w:t>
      </w:r>
      <w:r w:rsidR="00491CBF" w:rsidRPr="007F0B3D">
        <w:rPr>
          <w:rFonts w:ascii="Arial" w:hAnsi="Arial" w:cs="Arial"/>
          <w:color w:val="000000"/>
          <w:sz w:val="22"/>
          <w:szCs w:val="22"/>
        </w:rPr>
        <w:t>Executive Director</w:t>
      </w:r>
      <w:r w:rsidR="009D5C6A" w:rsidRPr="007F0B3D">
        <w:rPr>
          <w:rFonts w:ascii="Arial" w:hAnsi="Arial" w:cs="Arial"/>
          <w:color w:val="000000"/>
          <w:sz w:val="22"/>
          <w:szCs w:val="22"/>
        </w:rPr>
        <w:t>.</w:t>
      </w:r>
    </w:p>
    <w:p w14:paraId="08960340" w14:textId="77777777" w:rsidR="00FB1C60" w:rsidRPr="007F0B3D" w:rsidRDefault="00FB1C60" w:rsidP="00FB1C60">
      <w:pPr>
        <w:pStyle w:val="ox-b3aae0cdbd-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7E076911" w14:textId="4EDCEFDA" w:rsidR="00FB1C60" w:rsidRDefault="00FB1C60" w:rsidP="00FB1C60">
      <w:pPr>
        <w:pStyle w:val="ox-b3aae0cdbd-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14:paraId="7D56A191" w14:textId="77777777" w:rsidR="00FB1C60" w:rsidRDefault="00FB1C60" w:rsidP="00FB1C60">
      <w:pPr>
        <w:pStyle w:val="ox-b3aae0cdbd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F812332" w14:textId="77777777" w:rsidR="00D90C96" w:rsidRDefault="00D90C96"/>
    <w:sectPr w:rsidR="00D90C96" w:rsidSect="00D90C9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BD98" w14:textId="77777777" w:rsidR="007F0B3D" w:rsidRDefault="007F0B3D" w:rsidP="007F0B3D">
      <w:r>
        <w:separator/>
      </w:r>
    </w:p>
  </w:endnote>
  <w:endnote w:type="continuationSeparator" w:id="0">
    <w:p w14:paraId="42F77D6F" w14:textId="77777777" w:rsidR="007F0B3D" w:rsidRDefault="007F0B3D" w:rsidP="007F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6301" w14:textId="77777777" w:rsidR="007F0B3D" w:rsidRDefault="007F0B3D" w:rsidP="007F0B3D">
      <w:r>
        <w:separator/>
      </w:r>
    </w:p>
  </w:footnote>
  <w:footnote w:type="continuationSeparator" w:id="0">
    <w:p w14:paraId="43082517" w14:textId="77777777" w:rsidR="007F0B3D" w:rsidRDefault="007F0B3D" w:rsidP="007F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9D8" w14:textId="7B4E6058" w:rsidR="007F0B3D" w:rsidRDefault="007F0B3D" w:rsidP="007F0B3D">
    <w:pPr>
      <w:pStyle w:val="Header"/>
      <w:ind w:hanging="990"/>
    </w:pPr>
    <w:r>
      <w:rPr>
        <w:noProof/>
      </w:rPr>
      <w:drawing>
        <wp:inline distT="0" distB="0" distL="0" distR="0" wp14:anchorId="08D303E3" wp14:editId="57CBFF5B">
          <wp:extent cx="2199798" cy="640080"/>
          <wp:effectExtent l="0" t="0" r="0" b="762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3112" cy="64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2D02"/>
    <w:multiLevelType w:val="hybridMultilevel"/>
    <w:tmpl w:val="E01A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4269"/>
    <w:multiLevelType w:val="hybridMultilevel"/>
    <w:tmpl w:val="EE2A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60"/>
    <w:rsid w:val="000B4677"/>
    <w:rsid w:val="00115357"/>
    <w:rsid w:val="00160F9C"/>
    <w:rsid w:val="0020007E"/>
    <w:rsid w:val="003079C2"/>
    <w:rsid w:val="00343B0C"/>
    <w:rsid w:val="003F11F9"/>
    <w:rsid w:val="00491CBF"/>
    <w:rsid w:val="00517296"/>
    <w:rsid w:val="00531EAE"/>
    <w:rsid w:val="00733FA9"/>
    <w:rsid w:val="007F0B3D"/>
    <w:rsid w:val="007F3CF7"/>
    <w:rsid w:val="00962551"/>
    <w:rsid w:val="009D5C6A"/>
    <w:rsid w:val="00BE6693"/>
    <w:rsid w:val="00D37ED0"/>
    <w:rsid w:val="00D445D0"/>
    <w:rsid w:val="00D90C96"/>
    <w:rsid w:val="00F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0ECCB"/>
  <w14:defaultImageDpi w14:val="300"/>
  <w15:docId w15:val="{ACB323BC-840E-423C-8C39-935168D7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9C"/>
    <w:rPr>
      <w:rFonts w:ascii="Lucida Grande" w:eastAsiaTheme="minorHAnsi" w:hAnsi="Lucida Grande" w:cs="Lucida Grande"/>
      <w:sz w:val="18"/>
      <w:szCs w:val="18"/>
    </w:rPr>
  </w:style>
  <w:style w:type="paragraph" w:customStyle="1" w:styleId="ox-b3aae0cdbd-msonormal">
    <w:name w:val="ox-b3aae0cdbd-msonormal"/>
    <w:basedOn w:val="Normal"/>
    <w:rsid w:val="00FB1C60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1C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C6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C60"/>
    <w:rPr>
      <w:rFonts w:eastAsia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C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C60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357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F0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B3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F0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B3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</dc:creator>
  <cp:keywords/>
  <dc:description/>
  <cp:lastModifiedBy>Tiffani Emig</cp:lastModifiedBy>
  <cp:revision>3</cp:revision>
  <dcterms:created xsi:type="dcterms:W3CDTF">2022-02-03T18:32:00Z</dcterms:created>
  <dcterms:modified xsi:type="dcterms:W3CDTF">2022-02-03T18:32:00Z</dcterms:modified>
</cp:coreProperties>
</file>